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宋体" w:hAnsi="宋体" w:eastAsia="宋体" w:cs="宋体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福州市文化馆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乐器购置</w:t>
      </w:r>
      <w:r>
        <w:rPr>
          <w:rFonts w:hint="eastAsia" w:ascii="宋体" w:hAnsi="宋体" w:cs="宋体"/>
          <w:kern w:val="2"/>
          <w:sz w:val="44"/>
          <w:szCs w:val="44"/>
          <w:lang w:val="en-US" w:eastAsia="zh-CN"/>
        </w:rPr>
        <w:t>项目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进口产品采购需求参数</w:t>
      </w:r>
    </w:p>
    <w:tbl>
      <w:tblPr>
        <w:tblStyle w:val="5"/>
        <w:tblW w:w="6449" w:type="pct"/>
        <w:tblInd w:w="-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77"/>
        <w:gridCol w:w="5697"/>
        <w:gridCol w:w="900"/>
        <w:gridCol w:w="96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591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43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预算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19" w:type="pct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71" w:type="pct"/>
            <w:noWrap w:val="0"/>
            <w:vAlign w:val="top"/>
          </w:tcPr>
          <w:p>
            <w:pPr>
              <w:spacing w:line="0" w:lineRule="atLeast"/>
              <w:rPr>
                <w:rFonts w:hint="eastAsia"/>
                <w:b/>
                <w:bCs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/>
                <w:bCs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/>
                <w:bCs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/>
                <w:bCs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三角钢琴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2"/>
                <w:lang w:eastAsia="zh-CN"/>
              </w:rPr>
              <w:t>（其中一台为九尺大）</w:t>
            </w:r>
            <w:r>
              <w:rPr>
                <w:rFonts w:hint="eastAsia"/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 xml:space="preserve">        </w:t>
            </w:r>
          </w:p>
        </w:tc>
        <w:tc>
          <w:tcPr>
            <w:tcW w:w="2591" w:type="pct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一、大三角钢琴（九尺大）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长度：≥</w:t>
            </w:r>
            <w:r>
              <w:t>282</w:t>
            </w:r>
            <w:r>
              <w:rPr>
                <w:rFonts w:hint="eastAsia"/>
              </w:rPr>
              <w:t>厘米（9英尺</w:t>
            </w:r>
            <w:r>
              <w:t>以上</w:t>
            </w:r>
            <w:r>
              <w:rPr>
                <w:rFonts w:hint="eastAsia"/>
              </w:rPr>
              <w:t>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踏板：≥</w:t>
            </w:r>
            <w:r>
              <w:t>3</w:t>
            </w:r>
            <w:r>
              <w:rPr>
                <w:rFonts w:hint="eastAsia"/>
              </w:rPr>
              <w:t>个</w:t>
            </w:r>
            <w:r>
              <w:t xml:space="preserve"> </w:t>
            </w:r>
            <w:r>
              <w:rPr>
                <w:rFonts w:hint="eastAsia"/>
              </w:rPr>
              <w:t>（包括选择踏瓣）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重量：≥</w:t>
            </w:r>
            <w:r>
              <w:t xml:space="preserve">540 </w:t>
            </w:r>
            <w:r>
              <w:rPr>
                <w:rFonts w:hint="eastAsia"/>
              </w:rPr>
              <w:t>公斤（净重）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音板：经过长期差异化的消除和干燥过程后，在每个独立区域其厚度及直径研磨到特定厚度</w:t>
            </w:r>
            <w:r>
              <w:t>7</w:t>
            </w:r>
            <w:r>
              <w:rPr>
                <w:rFonts w:hint="eastAsia"/>
              </w:rPr>
              <w:t>到</w:t>
            </w:r>
            <w:r>
              <w:t>9</w:t>
            </w:r>
            <w:r>
              <w:rPr>
                <w:rFonts w:hint="eastAsia"/>
              </w:rPr>
              <w:t>毫米，它直接关系到音板传递声波的功能性和频率。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音板安装：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音板单独安装，手工制作使音板与边框和外壳精确匹配在一起；在内框和外圈牢固粘接后与其成一整体。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弦码：码桥顶部无铅质涂层。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校准系统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弦码通过弦码校准系统进行校准。这个校准需考虑音板、直径、形状、特定的属性以及其性能和每根肋木的特性。从而实现所有音源部分的最佳性能。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键盘击弦机系统：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有弹性，极其稳定。在各种气候环境下每个琴键的功能都非常精确，这基于高质量的标准，能够胜任各种钢琴作品及钢琴家的演奏。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动态平衡系统: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音乐会三角钢琴每一个琴键是平衡的，按下琴键所需的力量与上升返回是可测量的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击弦机：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黄金音乐会舞台标准，每部分单独校准分毫不差，确保最高可靠性和精度。适合任何类型的音乐演奏，保证演出绝对的稳定性和精度，响应演奏者所有细微差别的触键和音乐内容。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摩擦控制系统: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击弦机里每一个轴钉，每一个弹簧，击弦机和键盘的每一个部件一起工作产生特种的摩擦力，对于每一个部件，这种摩擦力按照具体标准必须是可控和平衡的。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个性化整音：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每一套弦槌经过检查，精选，测试，人耳识别手工整音。具备独特整音工艺。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原装</w:t>
            </w:r>
            <w:r>
              <w:t>进口</w:t>
            </w:r>
          </w:p>
          <w:p>
            <w:pPr>
              <w:pStyle w:val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二、大三角钢琴（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七尺大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长度：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0"/>
                <w:szCs w:val="20"/>
              </w:rPr>
              <w:t>228cm（长）×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sz w:val="20"/>
                <w:szCs w:val="20"/>
              </w:rPr>
              <w:t>159cm（宽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） 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外壳/外表处理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高光亮漆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外壳和背架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sz w:val="20"/>
                <w:szCs w:val="20"/>
              </w:rPr>
              <w:t>采用高精密度的数控技术制作而成，将具有振动特性的音板插入声学组件中，确保声音毫无损失的反射。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声学组件（材质）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sz w:val="20"/>
                <w:szCs w:val="20"/>
              </w:rPr>
              <w:t>源于声学组件的特殊设计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sz w:val="20"/>
                <w:szCs w:val="20"/>
              </w:rPr>
              <w:t>较慢的声音传输速度有助于乐器的崇高庄严的声音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  <w:r>
              <w:rPr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定弦钮/压弦条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定弦钮保证低音和中音琴弦的精确定位。高音琴弦依靠在压弦条上，是铸铁板的一部分。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弦码校准系统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弦码是由高品质的先进的数控技术制成的。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弦槌：</w:t>
            </w:r>
            <w:r>
              <w:rPr>
                <w:sz w:val="20"/>
                <w:szCs w:val="20"/>
              </w:rPr>
              <w:t>手工调整，包括整音和安装在内。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键盘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耐用，具有理想的杠杆比的弹性键盘，满足专业的要求。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击弦机（设计）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摩擦控制系统通过使用新的设计技术达到佳的重量和摩擦系数。</w:t>
            </w:r>
          </w:p>
          <w:p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单独整音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由专业的技师负责整音，达到一个独特的、透明的、多面的声音。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质保期：工厂三年质保</w:t>
            </w:r>
          </w:p>
          <w:p>
            <w:pPr>
              <w:pStyle w:val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原装</w:t>
            </w:r>
            <w:r>
              <w:rPr>
                <w:sz w:val="20"/>
                <w:szCs w:val="20"/>
              </w:rPr>
              <w:t>进口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436" w:type="pct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0" w:type="pct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WUyMjQwZmMxMWE0NzU1YzliOGVlM2YwMmViZjAifQ=="/>
  </w:docVars>
  <w:rsids>
    <w:rsidRoot w:val="23886E22"/>
    <w:rsid w:val="1C2304D1"/>
    <w:rsid w:val="238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2024-01-10T04:27:00Z</dcterms:created>
  <dc:creator>影</dc:creator>
  <cp:lastModifiedBy>影</cp:lastModifiedBy>
  <dcterms:modified xsi:type="dcterms:W3CDTF">2024-01-23T03:09:17Z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8416ACC5E038478CA32EF29BB9A0D70C_11</vt:lpwstr>
  </property>
</Properties>
</file>